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B5F55" w14:paraId="3ACA330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4AE57E" w14:textId="77777777" w:rsidR="003B5F55" w:rsidRDefault="000C6F6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A52EFE6" w14:textId="77777777" w:rsidR="003B5F55" w:rsidRDefault="000C6F68">
            <w:pPr>
              <w:spacing w:after="0" w:line="240" w:lineRule="auto"/>
            </w:pPr>
            <w:r>
              <w:t>14007</w:t>
            </w:r>
          </w:p>
        </w:tc>
      </w:tr>
      <w:tr w:rsidR="003B5F55" w14:paraId="26EEF11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138F24" w14:textId="77777777" w:rsidR="003B5F55" w:rsidRDefault="000C6F6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B6759DA" w14:textId="77777777" w:rsidR="003B5F55" w:rsidRDefault="000C6F68">
            <w:pPr>
              <w:spacing w:after="0" w:line="240" w:lineRule="auto"/>
            </w:pPr>
            <w:r>
              <w:t>Osnovna škola "Vladimir Nazor" Sveti Ilija</w:t>
            </w:r>
          </w:p>
        </w:tc>
      </w:tr>
      <w:tr w:rsidR="003B5F55" w14:paraId="4C6A043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A4B51C" w14:textId="77777777" w:rsidR="003B5F55" w:rsidRDefault="000C6F6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4C4C944" w14:textId="77777777" w:rsidR="003B5F55" w:rsidRDefault="000C6F68">
            <w:pPr>
              <w:spacing w:after="0" w:line="240" w:lineRule="auto"/>
            </w:pPr>
            <w:r>
              <w:t>31</w:t>
            </w:r>
          </w:p>
        </w:tc>
      </w:tr>
    </w:tbl>
    <w:p w14:paraId="1A310CB3" w14:textId="77777777" w:rsidR="003B5F55" w:rsidRDefault="000C6F68">
      <w:r>
        <w:br/>
      </w:r>
    </w:p>
    <w:p w14:paraId="66C0EA85" w14:textId="77777777" w:rsidR="003B5F55" w:rsidRDefault="000C6F6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1F1D2B3" w14:textId="77777777" w:rsidR="003B5F55" w:rsidRDefault="000C6F6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2CE377" w14:textId="77777777" w:rsidR="003B5F55" w:rsidRDefault="000C6F68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61EF5D1" w14:textId="77777777" w:rsidR="003B5F55" w:rsidRDefault="003B5F55"/>
    <w:p w14:paraId="0CC92580" w14:textId="77777777" w:rsidR="003B5F55" w:rsidRDefault="000C6F6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B0596C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474639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3475E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5D7C3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31BEB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2FC8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ED868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0CFF1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68F5EF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11643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8FF9A1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887E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290C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439.235,84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8A5F7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753.647,11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3CAC0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171,6</w:t>
            </w:r>
          </w:p>
        </w:tc>
      </w:tr>
      <w:tr w:rsidR="003B5F55" w14:paraId="502B16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A6F15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45A1C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1CA13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215F1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477.704,66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08CA1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422.104,95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FBA4E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  <w:tr w:rsidR="003B5F55" w14:paraId="0913B6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D25B9" w14:textId="77777777" w:rsidR="003B5F55" w:rsidRDefault="003B5F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6CDF6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37145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D51C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67CAF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331.542,16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A0D0E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B5F55" w14:paraId="639342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B21F6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32C6DD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3E6BA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72A4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D2B21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C52DA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5F55" w14:paraId="365474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A9451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8B0DB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59BB3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2E935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153.073,08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9858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247.528,62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4357B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161,7</w:t>
            </w:r>
          </w:p>
        </w:tc>
      </w:tr>
      <w:tr w:rsidR="003B5F55" w14:paraId="23FBA6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F2FF3" w14:textId="77777777" w:rsidR="003B5F55" w:rsidRDefault="003B5F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DF6607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9F1D5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F69A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153.073,08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5B78A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247.528,62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EEA9F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161,7</w:t>
            </w:r>
          </w:p>
        </w:tc>
      </w:tr>
      <w:tr w:rsidR="003B5F55" w14:paraId="6C5568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248EA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40091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6800E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BA0EF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9B070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29AB2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5F55" w14:paraId="6E7431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B59F4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6B67E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3B2E0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21092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278A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C2AD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5F55" w14:paraId="738379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C98B8" w14:textId="77777777" w:rsidR="003B5F55" w:rsidRDefault="003B5F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BC8CB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320FC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54C8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5769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3446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B5F55" w14:paraId="46F2FE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48244" w14:textId="77777777" w:rsidR="003B5F55" w:rsidRDefault="003B5F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6204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118C3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FC9EE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2882D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84.013,54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F029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847C308" w14:textId="175A3C9E" w:rsidR="003B5F55" w:rsidRDefault="003B5F55">
      <w:pPr>
        <w:jc w:val="both"/>
      </w:pPr>
    </w:p>
    <w:p w14:paraId="4411B1B1" w14:textId="77777777" w:rsidR="003B5F55" w:rsidRDefault="000C6F68">
      <w:pPr>
        <w:jc w:val="both"/>
      </w:pPr>
      <w:r>
        <w:t>U obračunskom razdoblju za prvo tromjesečje 2026. godine ostvareni su ukupni prihodi poslovanja u iznosu od 753.647,11 €, dok su ukupni rashodi poslovanja iznosili 422.104,95€. Kao rezultat navedenog ostvaren je višak prihoda poslovanja u iznosu od 331.542,16 €. Rast prihoda poslovanja u odnosu na ranije razdoblje najvećim dijelom proizlazi iz povećanih sredstava osiguranih iz fondova Europske unije te iz proračunskih izvora namijenjenih financiranju redovnog poslovanja i provedbi projekata. </w:t>
      </w:r>
    </w:p>
    <w:p w14:paraId="75DABE72" w14:textId="77777777" w:rsidR="003B5F55" w:rsidRDefault="000C6F68">
      <w:pPr>
        <w:jc w:val="both"/>
      </w:pPr>
      <w:r>
        <w:lastRenderedPageBreak/>
        <w:t>Prihodi od prodaje nefinancijske imovine u izvještajnom razdoblju nisu ostvareni, dok rashodi za nabavu nefinancijske imovine iznose 247.528,62 €, čime je iskazan manjak prihoda od nefinancijske imovine u istom iznosu. Navedeni rashodi odnose se pretežito na dodatna ulaganja u dugotrajnu imovinu, osobito na provedbu projekta energetske obnove školske zgrade 2.</w:t>
      </w:r>
    </w:p>
    <w:p w14:paraId="63C911E0" w14:textId="77777777" w:rsidR="003B5F55" w:rsidRDefault="000C6F68">
      <w:pPr>
        <w:jc w:val="both"/>
      </w:pPr>
      <w:r>
        <w:t>Primici i izdaci vezani uz financijsku imovinu i zaduživanja nisu evidentirani tijekom razdoblja. Slijedom navedenog do 31. ožujka 20269. godine ostvaren je višak prihoda i primitaka u iznosu od 84.013,54 €.</w:t>
      </w:r>
    </w:p>
    <w:p w14:paraId="33BF9EF5" w14:textId="7BD42BD2" w:rsidR="003B5F55" w:rsidRDefault="003B5F55"/>
    <w:p w14:paraId="5941FC03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46BFB0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DE53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F5EE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96BD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9C98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4238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36E0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568E8D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F3252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6A38F2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78EDB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0339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439.235,84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8CF85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753.647,11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E1815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171,6</w:t>
            </w:r>
          </w:p>
        </w:tc>
      </w:tr>
    </w:tbl>
    <w:p w14:paraId="35D1D0F3" w14:textId="77777777" w:rsidR="003B5F55" w:rsidRDefault="003B5F55">
      <w:pPr>
        <w:spacing w:after="0"/>
      </w:pPr>
    </w:p>
    <w:p w14:paraId="4D49BB8A" w14:textId="4E35F2BC" w:rsidR="003B5F55" w:rsidRDefault="000C6F68" w:rsidP="00C07782">
      <w:pPr>
        <w:jc w:val="both"/>
      </w:pPr>
      <w:r>
        <w:t>Prihodi poslovanja u tekućoj godini bilježe povećanje od 71,6</w:t>
      </w:r>
      <w:r w:rsidR="00C07782">
        <w:t>0</w:t>
      </w:r>
      <w:r>
        <w:t xml:space="preserve"> % u odnosu na prethodnu izvještajnu godinu. Ukupni prihodi poslovanja ostvareni su u iznosu od 753.647,11 €. Rast prihoda najvećim dijelom rezultat je povećanja prihoda iz proračunskih i namjenskih izvora te korištenja sredstava za dovršetak energetske obnove školske zgrade 2 i njezino opremanje.</w:t>
      </w:r>
    </w:p>
    <w:p w14:paraId="20AC7EFE" w14:textId="77777777" w:rsidR="003B5F55" w:rsidRDefault="003B5F55"/>
    <w:p w14:paraId="1490924B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3148BB6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90DAF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E9C2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9A378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0EC84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E471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A0D9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012A75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9BB47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A2655C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8111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F52C0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336.499,48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666F8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360.143,48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8FC0F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14:paraId="54E14C74" w14:textId="77777777" w:rsidR="003B5F55" w:rsidRDefault="003B5F55">
      <w:pPr>
        <w:spacing w:after="0"/>
      </w:pPr>
    </w:p>
    <w:p w14:paraId="1F0D7F8A" w14:textId="15A220DC" w:rsidR="003B5F55" w:rsidRDefault="000C6F68" w:rsidP="003852EA">
      <w:pPr>
        <w:jc w:val="both"/>
      </w:pPr>
      <w:r>
        <w:t>Prihodi po osnovi pomoći iz inozemstva te od subjekata unutar općeg proračuna u tekućoj godini iznose 360.143,48 €, što predstavlja porast od 7,00 % u odnosu na prethodnu godinu.</w:t>
      </w:r>
      <w:r>
        <w:br/>
        <w:t> </w:t>
      </w:r>
      <w:r>
        <w:br/>
        <w:t> </w:t>
      </w:r>
    </w:p>
    <w:p w14:paraId="63E28ECC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1CC50F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D14C2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2187E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24E3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FC03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ED4B3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2D07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46081E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9DF0A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EE5580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30BA7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3050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322.636,82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56F1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352.134,24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43F2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14:paraId="408F91B3" w14:textId="77777777" w:rsidR="003B5F55" w:rsidRDefault="003B5F55">
      <w:pPr>
        <w:spacing w:after="0"/>
      </w:pPr>
    </w:p>
    <w:p w14:paraId="5ED5487B" w14:textId="77777777" w:rsidR="003B5F55" w:rsidRDefault="000C6F68">
      <w:pPr>
        <w:jc w:val="both"/>
      </w:pPr>
      <w:r>
        <w:t>Tijekom tekuće godine prihodi na skupini 636 bilježe povećanje od 9,01 % u odnosu na prethodnu godinu. Povećanje prihoda prvenstveno se odnosi na sredstva doznačena iz državnog proračuna, korištena za financiranje plaća i ostalih materijalnih prava zaposlenika te prehranu učenika. </w:t>
      </w:r>
    </w:p>
    <w:p w14:paraId="41830B8B" w14:textId="3C6657B1" w:rsidR="003B5F55" w:rsidRDefault="000C6F68" w:rsidP="003852EA">
      <w:pPr>
        <w:jc w:val="both"/>
      </w:pPr>
      <w:r>
        <w:lastRenderedPageBreak/>
        <w:t xml:space="preserve">Uz navedeno, evidentirana su i sredstva jedinica lokalne samouprave, Općine Sveti Ilija i Općine </w:t>
      </w:r>
      <w:proofErr w:type="spellStart"/>
      <w:r>
        <w:t>Beretinec</w:t>
      </w:r>
      <w:proofErr w:type="spellEnd"/>
      <w:r>
        <w:t>, namijenjena sufinanciranju plaća učiteljica u programu produženog boravka učenika.</w:t>
      </w:r>
    </w:p>
    <w:p w14:paraId="3D3EE7F5" w14:textId="77777777" w:rsidR="003852EA" w:rsidRDefault="003852EA" w:rsidP="003852EA">
      <w:pPr>
        <w:jc w:val="both"/>
      </w:pPr>
    </w:p>
    <w:p w14:paraId="5B5EBDE5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4DBD17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7D15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68D3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50B1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75874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957F3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FB7D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0F8BDC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522B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1DCF1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5B2D5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A98CE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4E16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788E8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9,4</w:t>
            </w:r>
          </w:p>
        </w:tc>
      </w:tr>
    </w:tbl>
    <w:p w14:paraId="03842D9E" w14:textId="77777777" w:rsidR="003B5F55" w:rsidRDefault="003B5F55">
      <w:pPr>
        <w:spacing w:after="0"/>
      </w:pPr>
    </w:p>
    <w:p w14:paraId="00D6C7AA" w14:textId="77777777" w:rsidR="003B5F55" w:rsidRDefault="000C6F68">
      <w:pPr>
        <w:jc w:val="both"/>
      </w:pPr>
      <w:r>
        <w:t>Ukupni prihodi temeljem prijenosa EU sredstava u tekućoj godini iznose 63,30 €, što predstavlja smanjenje od 90,60 % u odnosu na prethodnu godinu. Ostvareni prihodi odnose se na sredstva iz programa „Školska shema“. Sredstva se konkretno odnose na prosinac 2025. godine, dok se isplata za 2026. još očekuje. </w:t>
      </w:r>
    </w:p>
    <w:p w14:paraId="4AB68040" w14:textId="77777777" w:rsidR="003B5F55" w:rsidRDefault="003B5F55"/>
    <w:p w14:paraId="5662F9A2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0BE2B9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F8DC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DC6AF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BE96F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73A91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E8E3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3918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6279D9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41A7C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8C8E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05F85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D593E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576E5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7.945,94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EDAB9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60,2</w:t>
            </w:r>
          </w:p>
        </w:tc>
      </w:tr>
    </w:tbl>
    <w:p w14:paraId="7799EBB9" w14:textId="77777777" w:rsidR="003B5F55" w:rsidRDefault="003B5F55">
      <w:pPr>
        <w:spacing w:after="0"/>
      </w:pPr>
    </w:p>
    <w:p w14:paraId="61C4FC56" w14:textId="414DFD49" w:rsidR="003B5F55" w:rsidRDefault="000C6F68" w:rsidP="003852EA">
      <w:pPr>
        <w:jc w:val="both"/>
      </w:pPr>
      <w:r>
        <w:t>Prihodi ostvareni temeljem prijenosa između proračunskih korisnika istog proračuna u tekućoj godini iznose 7.945,94 €, što predstavlja smanjenje od 39,80 % u odnosu na prethodnu godinu. Navedena sredstva odnose se na projekt „I ti možeš“, kojim se financira rad pomoćnika u nastavi. </w:t>
      </w:r>
      <w:r>
        <w:br/>
        <w:t> </w:t>
      </w:r>
    </w:p>
    <w:p w14:paraId="5D116CF8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2AF1C4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E5E5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690F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52224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B713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2C596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2E256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15F21F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4D1FD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89626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51555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03C84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E573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11.178,43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59D58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14:paraId="04A58B7B" w14:textId="77777777" w:rsidR="003B5F55" w:rsidRDefault="003B5F55">
      <w:pPr>
        <w:spacing w:after="0"/>
      </w:pPr>
    </w:p>
    <w:p w14:paraId="5DE4AE1F" w14:textId="77777777" w:rsidR="003B5F55" w:rsidRDefault="000C6F68">
      <w:pPr>
        <w:jc w:val="both"/>
      </w:pPr>
      <w:r>
        <w:t>Prihodi na skupini 65 u tekućoj godini iznose 11.178,43 €, što predstavlja povećanje od 54,60 % u odnosu na prethodnu godinu. Ostvareni prihodi odnose se prvenstveno na financiranje programa produženog boravka. Povećanje je rezultat većeg broja učenika uključenih u program, kao i povećanja cijene produženog boravka u odnosu na prethodno razdoblje.</w:t>
      </w:r>
      <w:r>
        <w:br/>
        <w:t> </w:t>
      </w:r>
      <w:r>
        <w:br/>
        <w:t> </w:t>
      </w:r>
      <w:r>
        <w:br/>
        <w:t> </w:t>
      </w:r>
    </w:p>
    <w:p w14:paraId="28F8BD32" w14:textId="77777777" w:rsidR="003B5F55" w:rsidRDefault="003B5F55"/>
    <w:p w14:paraId="697EEA26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6E7D8BF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99C7B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4EB02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87AC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AEFF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4E876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7023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5ED39C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E75B7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A6CD50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F5C1D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DAD8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6406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2542B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14:paraId="77252B9B" w14:textId="77777777" w:rsidR="003B5F55" w:rsidRDefault="003B5F55">
      <w:pPr>
        <w:spacing w:after="0"/>
      </w:pPr>
    </w:p>
    <w:p w14:paraId="6806DEFB" w14:textId="77777777" w:rsidR="003B5F55" w:rsidRDefault="000C6F68">
      <w:pPr>
        <w:jc w:val="both"/>
      </w:pPr>
      <w:r>
        <w:t>Prihodi od prodaje proizvoda i robe te pruženih usluga u tekućoj godini bilježe povećanje od 7,30 % u odnosu na isto razdoblje prethodne godine. Ostvareni prihodi odnose se na rad učeničke zadruge, iznajmljivanje školske dvorane i  učionica, pri čemu je do blagog povećanja došlo uslijed većeg obujma korištenja školskih kapaciteta.</w:t>
      </w:r>
    </w:p>
    <w:p w14:paraId="6AA51ED2" w14:textId="77777777" w:rsidR="003B5F55" w:rsidRDefault="003B5F55"/>
    <w:p w14:paraId="5B9C3DBF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5BBD5A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9B1F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D019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29B73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28163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AA17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1E8CF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7D9698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363AA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33697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223C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3A332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91.259,85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8927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373.423,46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7251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409,2</w:t>
            </w:r>
          </w:p>
        </w:tc>
      </w:tr>
    </w:tbl>
    <w:p w14:paraId="156A37F3" w14:textId="77777777" w:rsidR="003B5F55" w:rsidRDefault="003B5F55">
      <w:pPr>
        <w:spacing w:after="0"/>
      </w:pPr>
    </w:p>
    <w:p w14:paraId="26F128A4" w14:textId="77777777" w:rsidR="003B5F55" w:rsidRDefault="000C6F68">
      <w:pPr>
        <w:jc w:val="both"/>
      </w:pPr>
      <w:r>
        <w:t>Prihodi iz nadležnog proračuna i od HZZO-a na temelju ugovornih obveza u tekućoj godini iznose 373.423,46 €, što predstavlja povećanje od 309,2 % u odnosu na prethodnu godinu kada su iznosili 91.259,85 €. Ostvareni prihodi odnose se na financiranje redovnog poslovanja škole iz nadležnog proračuna, dok je značajan rast prvenstveno rezultat dodatnih ulaganja osnivača u obnovu školske zgrade 2 te povećanih potreba za financiranjem redovitih rashoda poslovanja.</w:t>
      </w:r>
    </w:p>
    <w:p w14:paraId="0CB0DA5F" w14:textId="77777777" w:rsidR="003B5F55" w:rsidRDefault="003B5F55"/>
    <w:p w14:paraId="77B62A3A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2B38B7D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EEA5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1857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B03D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F63F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BB7A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24EDF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2D1370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1DCD2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127BA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DD054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E0479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E8D9D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BC36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CEC50C" w14:textId="77777777" w:rsidR="003B5F55" w:rsidRDefault="003B5F55">
      <w:pPr>
        <w:spacing w:after="0"/>
      </w:pPr>
    </w:p>
    <w:p w14:paraId="606A3732" w14:textId="77777777" w:rsidR="003B5F55" w:rsidRDefault="000C6F68">
      <w:pPr>
        <w:jc w:val="both"/>
      </w:pPr>
      <w:r>
        <w:t>Ostali prihodi u prvom tromjesečju tekuće godine iznose 4.345,18 €, dok u istom razdoblju prethodne godine nisu ostvareni. Navedeni prihodi odnose se na sredstva namijenjena pokriću troškova električne energije, a osigurana su od strane izvođača radova na školskoj zgradi 2 u okviru realizacije projekta.</w:t>
      </w:r>
    </w:p>
    <w:p w14:paraId="65D47132" w14:textId="77777777" w:rsidR="003B5F55" w:rsidRDefault="003B5F55"/>
    <w:p w14:paraId="22078AEB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733290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9279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0E45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4833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ADC3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F719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5838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14735D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157C0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F066CC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4784E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7F3CC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477.704,66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09A13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422.104,95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39C62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14:paraId="28C69D50" w14:textId="77777777" w:rsidR="003B5F55" w:rsidRDefault="003B5F55">
      <w:pPr>
        <w:spacing w:after="0"/>
      </w:pPr>
    </w:p>
    <w:p w14:paraId="67024A12" w14:textId="15EDF70C" w:rsidR="003B5F55" w:rsidRDefault="000C6F68" w:rsidP="003852EA">
      <w:pPr>
        <w:jc w:val="both"/>
      </w:pPr>
      <w:r>
        <w:t>Rashodi poslovanja u tekućem razdoblju iznose 422.104,95 €, što predstavlja smanjenje od 11,60 % u odnosu na isto razdoblje prethodne godine.</w:t>
      </w:r>
    </w:p>
    <w:p w14:paraId="5DE07126" w14:textId="77777777" w:rsidR="003B5F55" w:rsidRDefault="003B5F55"/>
    <w:p w14:paraId="0661AC21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3E8A11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521F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5C30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6939F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9EC38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7E65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BF104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0B209B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7D0C9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18749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FD450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0BDE7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71.898,44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233A4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93.983,48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3E3A2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14:paraId="7CFACC60" w14:textId="77777777" w:rsidR="003B5F55" w:rsidRDefault="003B5F55">
      <w:pPr>
        <w:spacing w:after="0"/>
      </w:pPr>
    </w:p>
    <w:p w14:paraId="3C7F6C45" w14:textId="77777777" w:rsidR="003B5F55" w:rsidRDefault="000C6F68">
      <w:pPr>
        <w:jc w:val="both"/>
      </w:pPr>
      <w:r>
        <w:t>Materijalni rashodi u prvom tromjesečju 2026. godine iznose 93.983,48 €, što predstavlja povećanje od 30,7 % u odnosu na prethodnu godinu. Porast materijalnih rashoda rezultat je povećanja cijena namirnica, potrošnog materijala, režijskih troškova te ostalih izdataka potrebnih za redovno poslovanje škole.</w:t>
      </w:r>
    </w:p>
    <w:p w14:paraId="7F697465" w14:textId="77777777" w:rsidR="003B5F55" w:rsidRDefault="003B5F55"/>
    <w:p w14:paraId="0BA34506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725A26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BB44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EB027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884C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AEAD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FE916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DC6A2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5C0C0A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BE53D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160E7B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65CCC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2EF54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42E99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C8F8E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</w:t>
            </w:r>
          </w:p>
        </w:tc>
      </w:tr>
    </w:tbl>
    <w:p w14:paraId="54FFDC36" w14:textId="77777777" w:rsidR="003B5F55" w:rsidRDefault="003B5F55">
      <w:pPr>
        <w:spacing w:after="0"/>
      </w:pPr>
    </w:p>
    <w:p w14:paraId="76AFDFC7" w14:textId="77777777" w:rsidR="003B5F55" w:rsidRDefault="000C6F68">
      <w:pPr>
        <w:jc w:val="both"/>
      </w:pPr>
      <w:r>
        <w:t>Financijski rashodi u tekućem razdoblju iznose 176,61 €, što predstavlja smanjenje od 46,00 % u odnosu na isto razdoblje prethodne godine. Smanjenje financijskih rashoda prvenstveno je rezultat manjeg broja bankarskih transakcija u odnosu na prethodno razdoblje.</w:t>
      </w:r>
    </w:p>
    <w:p w14:paraId="5428BF2A" w14:textId="77777777" w:rsidR="003B5F55" w:rsidRDefault="003B5F55"/>
    <w:p w14:paraId="3A3AA16C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5F9035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F8D0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2AC8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250B2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EB4B3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7106B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DA71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583896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E1EB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D59BA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8091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18CFF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153.073,08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B0414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247.528,62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84D42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161,7</w:t>
            </w:r>
          </w:p>
        </w:tc>
      </w:tr>
    </w:tbl>
    <w:p w14:paraId="0DE7D9DC" w14:textId="77777777" w:rsidR="003B5F55" w:rsidRDefault="003B5F55">
      <w:pPr>
        <w:spacing w:after="0"/>
      </w:pPr>
    </w:p>
    <w:p w14:paraId="3DB2CD7B" w14:textId="6E3DC608" w:rsidR="003B5F55" w:rsidRDefault="000C6F68" w:rsidP="003852EA">
      <w:pPr>
        <w:jc w:val="both"/>
      </w:pPr>
      <w:r>
        <w:t>Rashodi za nabavu nefinancijske imovine u tekućem razdoblju iznose 247.528,62 €, što predstavlja povećanje od 61,70 % u odnosu na isto razdoblje 2026. godine. Povećanje rashoda prvenstveno se odnosi na veća ulaganja u obnovu školske zgrade 2 te nabavu opreme i ostale dugotrajne imovine.</w:t>
      </w:r>
    </w:p>
    <w:p w14:paraId="0F81B0D1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6A7448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90030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92F78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ED626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A5B8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711D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4CC09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7422CF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D8301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77422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F3417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E13DE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D30B9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2F376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8405,3</w:t>
            </w:r>
          </w:p>
        </w:tc>
      </w:tr>
    </w:tbl>
    <w:p w14:paraId="768FC409" w14:textId="77777777" w:rsidR="003B5F55" w:rsidRDefault="003B5F55">
      <w:pPr>
        <w:spacing w:after="0"/>
      </w:pPr>
    </w:p>
    <w:p w14:paraId="046080BD" w14:textId="77777777" w:rsidR="003B5F55" w:rsidRDefault="000C6F68">
      <w:pPr>
        <w:jc w:val="both"/>
      </w:pPr>
      <w:r>
        <w:t>Rashodi za nabavu proizvedene dugotrajne imovine u tekućoj godini iznose 98.862,64 €, što predstavlja značajno povećanje u odnosu na prethodnu godinu kada su iznosili 1.176,19 €. Povećanje rashoda odnosi se na nabavu opreme potrebne za potpuno opremanje i funkcionalno osposobljavanje školske zgrade 2, u sklopu provedbe investicijskih aktivnosti i završetka projekta obnove.</w:t>
      </w:r>
    </w:p>
    <w:p w14:paraId="053782B1" w14:textId="77777777" w:rsidR="003B5F55" w:rsidRDefault="003B5F55"/>
    <w:p w14:paraId="3D9D8456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10E9AD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AAE62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0C8F4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A334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ED1C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2EA6E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852B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47C6F8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2B543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0CCD2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E42F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C0428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151.896,89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820C2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DB575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14:paraId="3737829E" w14:textId="77777777" w:rsidR="003B5F55" w:rsidRDefault="003B5F55">
      <w:pPr>
        <w:spacing w:after="0"/>
      </w:pPr>
    </w:p>
    <w:p w14:paraId="679AAB82" w14:textId="77777777" w:rsidR="003B5F55" w:rsidRDefault="000C6F68">
      <w:pPr>
        <w:jc w:val="both"/>
      </w:pPr>
      <w:r>
        <w:t>Rashodi za dodatna ulaganja na nefinancijskoj imovini u tekućem razdoblju iznose 147.810,98 €, što predstavlja smanjenje od 2,7 % u odnosu na prethodnu godinu. Navedeni rashodi odnose se na okončanu situaciju u sklopu provedbe energetske obnove školske zgrade 2, koja je realizirana te dovršena u siječnju 2026. godine.</w:t>
      </w:r>
    </w:p>
    <w:p w14:paraId="33B27856" w14:textId="77777777" w:rsidR="003B5F55" w:rsidRDefault="003B5F55"/>
    <w:p w14:paraId="60BF5A79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5F55" w14:paraId="58CC45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ECEFE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7A37D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7DB9C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0CA6A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1F6B5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2726B" w14:textId="77777777" w:rsidR="003B5F55" w:rsidRDefault="000C6F6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5F55" w14:paraId="1F9D23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97FF2" w14:textId="77777777" w:rsidR="003B5F55" w:rsidRDefault="003B5F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CE440D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57818" w14:textId="77777777" w:rsidR="003B5F55" w:rsidRDefault="000C6F6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D1499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81.935,65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C104A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123.331,77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9D781" w14:textId="77777777" w:rsidR="003B5F55" w:rsidRDefault="000C6F6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150,5</w:t>
            </w:r>
          </w:p>
        </w:tc>
      </w:tr>
    </w:tbl>
    <w:p w14:paraId="6A6A31E3" w14:textId="77777777" w:rsidR="003B5F55" w:rsidRDefault="003B5F55">
      <w:pPr>
        <w:spacing w:after="0"/>
      </w:pPr>
    </w:p>
    <w:p w14:paraId="0708C4DC" w14:textId="52E32395" w:rsidR="003B5F55" w:rsidRDefault="000C6F68">
      <w:pPr>
        <w:jc w:val="both"/>
      </w:pPr>
      <w:r>
        <w:t>Manjak prihoda i primitaka za pokriće u sljedećem razdoblju na dan 31. ožujka 2026. godine iznosi 123.331,77 €, što predstavlja povećanje od 50,50 % u odnosu na isto razdoblje prethodne godine. Povećanje manjka prvenstveno je rezultat promjena u evidentiranju kontinuiranih rashoda, zbog čega se dio rashoda za plaće iskazuje unutar izvještajnog razdoblja kao manjak prihoda.</w:t>
      </w:r>
    </w:p>
    <w:p w14:paraId="6ED8DC93" w14:textId="1092DE41" w:rsidR="003852EA" w:rsidRDefault="003852EA">
      <w:pPr>
        <w:jc w:val="both"/>
      </w:pPr>
    </w:p>
    <w:p w14:paraId="6D6517FC" w14:textId="5A561D79" w:rsidR="003852EA" w:rsidRDefault="003852EA">
      <w:pPr>
        <w:jc w:val="both"/>
      </w:pPr>
    </w:p>
    <w:p w14:paraId="34B59FC5" w14:textId="77777777" w:rsidR="003852EA" w:rsidRDefault="003852EA">
      <w:pPr>
        <w:jc w:val="both"/>
      </w:pPr>
    </w:p>
    <w:p w14:paraId="7674D4E8" w14:textId="77777777" w:rsidR="003B5F55" w:rsidRDefault="003B5F55"/>
    <w:p w14:paraId="7B18AFD4" w14:textId="77777777" w:rsidR="003B5F55" w:rsidRDefault="000C6F68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p w14:paraId="7D1E596A" w14:textId="77777777" w:rsidR="003B5F55" w:rsidRDefault="000C6F68" w:rsidP="00B444F6">
      <w:pPr>
        <w:spacing w:line="240" w:lineRule="auto"/>
      </w:pPr>
      <w:r>
        <w:rPr>
          <w:b/>
        </w:rPr>
        <w:t>EU izvještaj</w:t>
      </w:r>
    </w:p>
    <w:p w14:paraId="10592C06" w14:textId="7345705C" w:rsidR="003B5F55" w:rsidRDefault="000C6F68" w:rsidP="00B444F6">
      <w:r>
        <w:rPr>
          <w:b/>
        </w:rPr>
        <w:t>Projekt "I ti možeš" – pomoćnici u nastavi (ESF+)</w:t>
      </w:r>
      <w:r>
        <w:br/>
      </w:r>
      <w:r>
        <w:br/>
        <w:t>U sklopu provedbe projekta „I ti možeš“, koji se provodi u okviru Operativnog programa „Učinkoviti ljudski potencijali 2021.–2027.“, a čiji je nositelj Varaždinska županija, školi su osigurana sredstva za financiranje rada četiri pomoćnika u nastavi za četvero učenika s teškoćama u razvoju. Sredstva se školi doznačuju posredstvom Varaždinske županije, dok se projekt sufinancira iz Europskog socijalnog fonda plus (ESF+). Prihodi i rashodi evidentirani u ovom izvještaju odnose se na isplatu plaća, pripadajućih doprinosa te ostalih prava i naknada pomoćnika u nastavi, u skladu s važećim propisima i pravilima provedbe projekta.</w:t>
      </w:r>
    </w:p>
    <w:p w14:paraId="47FAA70A" w14:textId="77777777" w:rsidR="003B5F55" w:rsidRDefault="000C6F68">
      <w:pPr>
        <w:jc w:val="both"/>
      </w:pPr>
      <w:r>
        <w:rPr>
          <w:b/>
        </w:rPr>
        <w:t xml:space="preserve">Projekt energetske obnove školske zgrade 2 – </w:t>
      </w:r>
      <w:proofErr w:type="spellStart"/>
      <w:r>
        <w:rPr>
          <w:b/>
        </w:rPr>
        <w:t>EnU</w:t>
      </w:r>
      <w:proofErr w:type="spellEnd"/>
      <w:r>
        <w:rPr>
          <w:b/>
        </w:rPr>
        <w:t xml:space="preserve"> (NPOO)</w:t>
      </w:r>
    </w:p>
    <w:p w14:paraId="75E701B2" w14:textId="77777777" w:rsidR="003B5F55" w:rsidRDefault="000C6F68" w:rsidP="00B444F6">
      <w:pPr>
        <w:jc w:val="both"/>
      </w:pPr>
      <w:r>
        <w:t>Projekt energetske obnove školske zgrade 2 na adresi Školska ulica 7, Sveti Ilija financira se bespovratnim sredstvima Mehanizma za oporavak i otpornost u okviru Nacionalnog plana oporavka i otpornosti 2021.–2026., uz sufinanciranje Varaždinske županije. Radovi su započeli u studenome 2024. godine, a završeni su u siječnju 2026. godine.</w:t>
      </w:r>
    </w:p>
    <w:p w14:paraId="3A390C6A" w14:textId="77777777" w:rsidR="003B5F55" w:rsidRDefault="000C6F68" w:rsidP="00B444F6">
      <w:pPr>
        <w:jc w:val="both"/>
      </w:pPr>
      <w:r>
        <w:t>Ukupni prihvatljivi troškovi projekta iznose 1.216.143,75 €, dok su dodijeljena bespovratna sredstva u iznosu od 977.902,14 €, što predstavlja najveći mogući udio sufinanciranja prihvatljivih troškova projekta sukladno ugovorenim uvjetima. Krajem 2024. godine isplaćen je predujam u iznosu od 195.580,42 €, koji je u cijelosti iskorišten tijekom 2025. godine.</w:t>
      </w:r>
    </w:p>
    <w:p w14:paraId="00E52256" w14:textId="73222057" w:rsidR="003B5F55" w:rsidRDefault="000C6F68" w:rsidP="00B444F6">
      <w:pPr>
        <w:jc w:val="both"/>
      </w:pPr>
      <w:r>
        <w:t>U 2026. godini evidentirani su rashodi u iznosu od 940,10 €, dok prihodi po projektu nisu ostvareni. Potraživanja za pomoći temeljem prijenosa EU sredstava iznosila su 32.030,77 €, a odnose se na podnesene zahtjeve za nadoknadu sredstava (ZNS) za posljednja dva mjeseca provedbe projekta te okončanu situaciju.</w:t>
      </w:r>
      <w:r w:rsidR="00B444F6">
        <w:t xml:space="preserve"> </w:t>
      </w:r>
      <w:r>
        <w:t>Potraživanja po ugovorima o dodjeli bespovratnih sredstava Europske unije na dan 31. ožujka 2026. godine iznosila su 1.273,42 €.</w:t>
      </w:r>
      <w:r>
        <w:br/>
        <w:t> </w:t>
      </w:r>
      <w:r>
        <w:br/>
        <w:t> </w:t>
      </w:r>
    </w:p>
    <w:p w14:paraId="5F75E0EF" w14:textId="45CE1705" w:rsidR="000C6F68" w:rsidRDefault="000C6F68">
      <w:pPr>
        <w:rPr>
          <w:b/>
          <w:bCs/>
        </w:rPr>
      </w:pPr>
      <w:r>
        <w:t>U Svetom Iliji, 14. travnja 2026. godine.</w:t>
      </w:r>
      <w:r>
        <w:br/>
      </w:r>
      <w:r>
        <w:br/>
      </w:r>
      <w:r>
        <w:br/>
        <w:t xml:space="preserve">                                                                                                         </w:t>
      </w:r>
      <w:r w:rsidRPr="000C6F68">
        <w:rPr>
          <w:b/>
          <w:bCs/>
        </w:rPr>
        <w:t>RAVNATELJICA</w:t>
      </w:r>
      <w:r>
        <w:br/>
        <w:t xml:space="preserve">                                                                                                       </w:t>
      </w:r>
      <w:r w:rsidRPr="000C6F68">
        <w:rPr>
          <w:b/>
          <w:bCs/>
        </w:rPr>
        <w:t xml:space="preserve">Anđelka </w:t>
      </w:r>
      <w:proofErr w:type="spellStart"/>
      <w:r w:rsidRPr="000C6F68">
        <w:rPr>
          <w:b/>
          <w:bCs/>
        </w:rPr>
        <w:t>Rihtarić</w:t>
      </w:r>
      <w:proofErr w:type="spellEnd"/>
      <w:r w:rsidRPr="000C6F68">
        <w:rPr>
          <w:b/>
          <w:bCs/>
        </w:rPr>
        <w:t>, prof.</w:t>
      </w:r>
    </w:p>
    <w:p w14:paraId="0E55F5B5" w14:textId="034D043D" w:rsidR="000C6F68" w:rsidRDefault="000C6F68">
      <w:r>
        <w:rPr>
          <w:b/>
          <w:bCs/>
        </w:rPr>
        <w:t xml:space="preserve">                                                                                                        ___________________</w:t>
      </w:r>
    </w:p>
    <w:p w14:paraId="515505D8" w14:textId="77777777" w:rsidR="000C6F68" w:rsidRDefault="000C6F68"/>
    <w:p w14:paraId="2637A467" w14:textId="7DEFFB4B" w:rsidR="000C6F68" w:rsidRDefault="000C6F68">
      <w:r>
        <w:t xml:space="preserve">                                                                                                        </w:t>
      </w:r>
    </w:p>
    <w:sectPr w:rsidR="000C6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F55"/>
    <w:rsid w:val="000C6F68"/>
    <w:rsid w:val="003852EA"/>
    <w:rsid w:val="003B5F55"/>
    <w:rsid w:val="00B444F6"/>
    <w:rsid w:val="00C07782"/>
    <w:rsid w:val="00D9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D33E"/>
  <w15:docId w15:val="{F5E4296A-DABA-431C-BCC6-B820376D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5</cp:revision>
  <dcterms:created xsi:type="dcterms:W3CDTF">2026-04-14T10:11:00Z</dcterms:created>
  <dcterms:modified xsi:type="dcterms:W3CDTF">2026-04-14T11:00:00Z</dcterms:modified>
</cp:coreProperties>
</file>